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1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31"/>
        <w:ind w:left="0" w:firstLine="708"/>
        <w:jc w:val="left"/>
        <w:spacing w:after="0" w:line="240" w:lineRule="auto"/>
      </w:pPr>
      <w:r>
        <w:rPr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2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 от 27 сентября 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22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3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расходной части бюджета путем внутреннего перераспределения бюджетных ассигнований, а именно.</w:t>
      </w:r>
      <w:r>
        <w:rPr>
          <w:sz w:val="28"/>
          <w:szCs w:val="28"/>
        </w:rPr>
      </w:r>
      <w:r/>
    </w:p>
    <w:p>
      <w:pPr>
        <w:pStyle w:val="930"/>
        <w:ind w:left="0" w:firstLine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1.В связи с экономией бюджетных ассигнований по обслуживанию муниципального долга   в 2024 году  в сумме 497,1 тысяч рублей, направить на оплату судебных актов, увеличения  объема пенсионного обеспечения, оплату налогов и прочие текущие  расходы.</w:t>
      </w:r>
      <w:r>
        <w:rPr>
          <w:sz w:val="28"/>
          <w:szCs w:val="28"/>
          <w:highlight w:val="none"/>
        </w:rPr>
      </w:r>
      <w:r/>
    </w:p>
    <w:p>
      <w:pPr>
        <w:pStyle w:val="930"/>
        <w:ind w:left="0" w:firstLine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2. В связи с изменением кодов бюджетной классификацией  и заменой собственных средств на су</w:t>
      </w:r>
      <w:r>
        <w:rPr>
          <w:sz w:val="28"/>
          <w:szCs w:val="28"/>
          <w:highlight w:val="none"/>
        </w:rPr>
        <w:t xml:space="preserve">бсидию из областного бюджета уточнить средства на выплату заработной платы с начислением по МКУ «Центр бухгалтерского, материально- технического  и информационного обеспечения» и уменьшить на сумму 4500,0 тысяч рублей увеличив на сумму 5259,6 тысяч рублей.</w:t>
      </w:r>
      <w:r>
        <w:rPr>
          <w:sz w:val="28"/>
          <w:szCs w:val="28"/>
          <w:highlight w:val="none"/>
        </w:rPr>
      </w:r>
      <w:r/>
    </w:p>
    <w:p>
      <w:pPr>
        <w:pStyle w:val="930"/>
        <w:ind w:left="0" w:firstLine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3.  Перераспределить  бюджетные ассигнования   на организацию пассажироперевозок на территории Колыванского района  4  квартале 2024 года на сумму 2097,7 тысяч рублей.</w:t>
      </w:r>
      <w:r>
        <w:rPr>
          <w:sz w:val="28"/>
          <w:szCs w:val="28"/>
          <w:highlight w:val="none"/>
        </w:rPr>
      </w:r>
      <w:r/>
    </w:p>
    <w:p>
      <w:pPr>
        <w:pStyle w:val="930"/>
        <w:ind w:left="0" w:firstLine="0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4. В связи с кадровыми перестановками в МКУ «Центр бухгалтерского, материально- технического и информационного обеспечения» перераспределить бюджетные ассигнования на МКУ «ЕДДС» на сумму 69,7 тысяч рублей.</w:t>
      </w:r>
      <w:r>
        <w:rPr>
          <w:sz w:val="28"/>
          <w:szCs w:val="28"/>
          <w:highlight w:val="none"/>
        </w:rPr>
      </w:r>
      <w:r/>
    </w:p>
    <w:p>
      <w:pPr>
        <w:pStyle w:val="93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В результате предлагаемых изменений </w:t>
      </w:r>
      <w:r>
        <w:rPr>
          <w:sz w:val="28"/>
          <w:szCs w:val="28"/>
        </w:rPr>
        <w:t xml:space="preserve">общая сумма</w:t>
      </w:r>
      <w:r>
        <w:rPr>
          <w:sz w:val="28"/>
          <w:szCs w:val="28"/>
        </w:rPr>
        <w:t xml:space="preserve"> доходов бюджета Колыванского района   </w:t>
      </w:r>
      <w:r>
        <w:rPr>
          <w:sz w:val="28"/>
          <w:szCs w:val="28"/>
        </w:rPr>
        <w:t xml:space="preserve"> на 2024 год не изменится и  </w:t>
      </w:r>
      <w:r>
        <w:rPr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sz w:val="28"/>
          <w:szCs w:val="28"/>
        </w:rPr>
        <w:t xml:space="preserve">2 025 189,5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рублей  ,  в плановом периоде  без изменений.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 не изменится и 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</w:rPr>
        <w:t xml:space="preserve">2 078 617,2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 xml:space="preserve">,  в плановом периоде  без изменений. Дефицит бюджета не изменится и составит </w:t>
      </w:r>
      <w:r>
        <w:rPr>
          <w:bCs/>
          <w:sz w:val="28"/>
          <w:szCs w:val="28"/>
        </w:rPr>
        <w:t xml:space="preserve">53427,7</w:t>
      </w:r>
      <w:r>
        <w:rPr>
          <w:bCs/>
          <w:sz w:val="28"/>
          <w:szCs w:val="28"/>
        </w:rPr>
        <w:t xml:space="preserve"> тысяч рублей.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Просроченная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3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</w:t>
      </w:r>
      <w:r>
        <w:rPr>
          <w:sz w:val="28"/>
          <w:szCs w:val="28"/>
        </w:rPr>
        <w:t xml:space="preserve">по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3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3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8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КЦСР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137959,5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2731,6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5259,6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135431,5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2 623,2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2 623,2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285,5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66806,0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259,5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67065,5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54646,4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259,5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54905,9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47054,4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47054,4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6 919,0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244,5 (с 1301)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7 163,5</w:t>
            </w:r>
            <w:r/>
          </w:p>
        </w:tc>
      </w:tr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Премии, гранты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638,0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1 676,3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1 676,3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1 407,1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1 407,1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269,2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2 942,2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2 942,2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2 454,7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2 454,7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407,1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407,1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341,6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341,6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107,2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93,7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3 316,0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3 316,0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2 747,2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2 747,2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568,8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568,8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315,5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61516,1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2472,0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5259,6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58728,5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29789,5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29859,2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22663,8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69,7 (с0709)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22733,5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6 995,2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6 995,2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25,5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29.0.00.00000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29.0.00.70610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29.0.00.S0610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9863,4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2402,3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12265,7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5707,4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5707,4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4149,3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2402,3 (с0709)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6551,6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19090,9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5259,6 (на 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13831,4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3 362,1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9 257,1</w:t>
            </w:r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</w:t>
            </w:r>
            <w:r>
              <w:t xml:space="preserve">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18.0.00.11010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8 943,9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8 943,9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2 682,9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2 682,9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159316,2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2097,7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161414,0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1 440,0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1 440,0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19.0.00.12020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1 040,0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1 040,0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79 976,4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79 976,4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Поддержание безопасного технического состояния гидротехнических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99.0.00.70860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198,0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198,0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18.0.00.70870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79 778,4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79 778,4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7491,6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2097,7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9589,3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по организации пассажирских перевозок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99.0.00.12040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2097,7 (с0709)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4072,7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67733,2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67733,2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23090,0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23090,0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18843,6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18843,6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34771,7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34771,7</w:t>
            </w:r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2802,9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2802,9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20.0.00.S0760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99.0.00.12060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02.0.00.70690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177490,0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137,6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177627,6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122927,3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122927,3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114,4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45555,5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137,6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45693,1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3 188,3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3 188,3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2 448,3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2 448,3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04.0.00.70510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выплаты по исполнительным листам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475,7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295,0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11415,7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11415,7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14380,7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14380,7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248,8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248,8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99.0.00.S0600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9 007,2</w:t>
            </w:r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1159184,0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5259,6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4569,7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1159873,8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207910,2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207910,2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570,0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05.0.00.S4950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9,9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37421,2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37421,2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119 179,1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119 179,1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810387,1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810387,1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105 805,0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105 805,0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3526,9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3526,9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05.0.00.S0920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1 830,0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1 830,0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05.0.E1.51722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05.0.E1.S1722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05.0.E2.50980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</w:tr>
      <w:tr>
        <w:trPr>
          <w:trHeight w:val="12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27,3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99.0.00.03350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1 561,7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1 561,7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99.0.00.04849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95257,0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95257,0</w:t>
            </w:r>
            <w:r/>
          </w:p>
        </w:tc>
      </w:tr>
      <w:tr>
        <w:trPr>
          <w:trHeight w:val="14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99.0.00.50500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656,2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656,2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99.0.00.L3030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38 241,8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38 241,8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296 537,3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296 537,3</w:t>
            </w:r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114 253,2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114 253,2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99382,5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99382,5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99.0.EВ.51790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90203,3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90203,3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3561,7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3561,7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27365,5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27365,5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47429,1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25,1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</w:tr>
      <w:tr>
        <w:trPr>
          <w:trHeight w:val="8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08.0.00.15400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50508,3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5259,6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4569,7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51198,2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3 040,0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3 040,0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170,0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2 518,3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2 518,3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06.0.00.15420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27.0.00.15800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36552,7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4569,7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31983,0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30313,0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4569,7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25743,3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6214,7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6214,7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5281,8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5259,6 (с 0113)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10541,4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106892,5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106892,5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106892,5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106892,5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1 848,4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1 848,4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1 788,4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1 788,4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375,8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10.0.00.70770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10.0.00.S0770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11.0.00.15430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12 326,6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12 326,6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14 413,6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14 413,6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12 745,5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12 745,5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864,5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864,5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81,6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39500,7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39500,7</w:t>
            </w:r>
            <w:r/>
          </w:p>
        </w:tc>
      </w:tr>
      <w:tr>
        <w:trPr>
          <w:trHeight w:val="12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35 440,6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35 440,6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3324,3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3324,3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250,7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250,7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36394,6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36394,6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4823,6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4823,6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31121,0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31121,0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124933,0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125033,0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2 451,5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2 351,5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100,0 (с 1301)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2 451,5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54 507,0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54 507,0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48 370,4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48 370,4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99.0.P3.51630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99.0.P3.5163F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03.0.00.L4979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99.1.00.70289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99.2.00.70289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99.3.00.70289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22,8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56694,8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56694,8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37541,8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37541,8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09.0.00.18100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1 085,4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1 085,4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29656,0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29656,0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5103,2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5103,2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99.0.00.18400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2 025,0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2 025,0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19153,0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19153,0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4612,3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4612,3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12038,4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12038,4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497,1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1 902,9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497,1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1 902,9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2 400,0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497,1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1 902,9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136601,8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136601,8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68652,6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68652,6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18.0.00.10060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921,0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921,0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18.0.00.19400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1 546,1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1 546,1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1 791,3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1 791,3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63674,1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63674,1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5" w:type="dxa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textDirection w:val="lrTb"/>
            <w:noWrap w:val="false"/>
          </w:tcPr>
          <w:p>
            <w:r>
              <w:t xml:space="preserve">2078617,2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textDirection w:val="lrTb"/>
            <w:noWrap w:val="false"/>
          </w:tcPr>
          <w:p>
            <w:r>
              <w:t xml:space="preserve">10326,5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5" w:type="dxa"/>
            <w:textDirection w:val="lrTb"/>
            <w:noWrap w:val="false"/>
          </w:tcPr>
          <w:p>
            <w:r>
              <w:t xml:space="preserve">10326,5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r>
              <w:t xml:space="preserve">2078617,2</w:t>
            </w:r>
            <w:r/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22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2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2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2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22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22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2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22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22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2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22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22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2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22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22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2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2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2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2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2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2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2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2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2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2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22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2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22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22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22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2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2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2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2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2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2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2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22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22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22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2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22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22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2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2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22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2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2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22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2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22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2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22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22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2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22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22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22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22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22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22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22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22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22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22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22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22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22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22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22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22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22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4">
    <w:name w:val="Heading 1"/>
    <w:basedOn w:val="922"/>
    <w:next w:val="922"/>
    <w:link w:val="74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5">
    <w:name w:val="Heading 1 Char"/>
    <w:link w:val="744"/>
    <w:uiPriority w:val="9"/>
    <w:rPr>
      <w:rFonts w:ascii="Arial" w:hAnsi="Arial" w:eastAsia="Arial" w:cs="Arial"/>
      <w:sz w:val="40"/>
      <w:szCs w:val="40"/>
    </w:rPr>
  </w:style>
  <w:style w:type="paragraph" w:styleId="746">
    <w:name w:val="Heading 2"/>
    <w:basedOn w:val="922"/>
    <w:next w:val="922"/>
    <w:link w:val="74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7">
    <w:name w:val="Heading 2 Char"/>
    <w:link w:val="746"/>
    <w:uiPriority w:val="9"/>
    <w:rPr>
      <w:rFonts w:ascii="Arial" w:hAnsi="Arial" w:eastAsia="Arial" w:cs="Arial"/>
      <w:sz w:val="34"/>
    </w:rPr>
  </w:style>
  <w:style w:type="paragraph" w:styleId="748">
    <w:name w:val="Heading 3"/>
    <w:basedOn w:val="922"/>
    <w:next w:val="922"/>
    <w:link w:val="74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9">
    <w:name w:val="Heading 3 Char"/>
    <w:link w:val="748"/>
    <w:uiPriority w:val="9"/>
    <w:rPr>
      <w:rFonts w:ascii="Arial" w:hAnsi="Arial" w:eastAsia="Arial" w:cs="Arial"/>
      <w:sz w:val="30"/>
      <w:szCs w:val="30"/>
    </w:rPr>
  </w:style>
  <w:style w:type="paragraph" w:styleId="750">
    <w:name w:val="Heading 4"/>
    <w:basedOn w:val="922"/>
    <w:next w:val="922"/>
    <w:link w:val="7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1">
    <w:name w:val="Heading 4 Char"/>
    <w:link w:val="750"/>
    <w:uiPriority w:val="9"/>
    <w:rPr>
      <w:rFonts w:ascii="Arial" w:hAnsi="Arial" w:eastAsia="Arial" w:cs="Arial"/>
      <w:b/>
      <w:bCs/>
      <w:sz w:val="26"/>
      <w:szCs w:val="26"/>
    </w:rPr>
  </w:style>
  <w:style w:type="paragraph" w:styleId="752">
    <w:name w:val="Heading 5"/>
    <w:basedOn w:val="922"/>
    <w:next w:val="922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3">
    <w:name w:val="Heading 5 Char"/>
    <w:link w:val="752"/>
    <w:uiPriority w:val="9"/>
    <w:rPr>
      <w:rFonts w:ascii="Arial" w:hAnsi="Arial" w:eastAsia="Arial" w:cs="Arial"/>
      <w:b/>
      <w:bCs/>
      <w:sz w:val="24"/>
      <w:szCs w:val="24"/>
    </w:rPr>
  </w:style>
  <w:style w:type="paragraph" w:styleId="754">
    <w:name w:val="Heading 6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5">
    <w:name w:val="Heading 6 Char"/>
    <w:link w:val="754"/>
    <w:uiPriority w:val="9"/>
    <w:rPr>
      <w:rFonts w:ascii="Arial" w:hAnsi="Arial" w:eastAsia="Arial" w:cs="Arial"/>
      <w:b/>
      <w:bCs/>
      <w:sz w:val="22"/>
      <w:szCs w:val="22"/>
    </w:rPr>
  </w:style>
  <w:style w:type="paragraph" w:styleId="756">
    <w:name w:val="Heading 7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7">
    <w:name w:val="Heading 7 Char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9">
    <w:name w:val="Heading 8 Char"/>
    <w:link w:val="758"/>
    <w:uiPriority w:val="9"/>
    <w:rPr>
      <w:rFonts w:ascii="Arial" w:hAnsi="Arial" w:eastAsia="Arial" w:cs="Arial"/>
      <w:i/>
      <w:iCs/>
      <w:sz w:val="22"/>
      <w:szCs w:val="22"/>
    </w:rPr>
  </w:style>
  <w:style w:type="paragraph" w:styleId="760">
    <w:name w:val="Heading 9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1">
    <w:name w:val="Heading 9 Char"/>
    <w:link w:val="76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List Paragraph"/>
    <w:basedOn w:val="922"/>
    <w:uiPriority w:val="34"/>
    <w:qFormat/>
    <w:pPr>
      <w:contextualSpacing/>
      <w:ind w:left="720"/>
    </w:pPr>
  </w:style>
  <w:style w:type="paragraph" w:styleId="763">
    <w:name w:val="No Spacing"/>
    <w:uiPriority w:val="1"/>
    <w:qFormat/>
    <w:pPr>
      <w:spacing w:before="0" w:after="0" w:line="240" w:lineRule="auto"/>
    </w:pPr>
  </w:style>
  <w:style w:type="paragraph" w:styleId="764">
    <w:name w:val="Title"/>
    <w:basedOn w:val="922"/>
    <w:next w:val="922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>
    <w:name w:val="Title Char"/>
    <w:link w:val="764"/>
    <w:uiPriority w:val="10"/>
    <w:rPr>
      <w:sz w:val="48"/>
      <w:szCs w:val="48"/>
    </w:rPr>
  </w:style>
  <w:style w:type="paragraph" w:styleId="766">
    <w:name w:val="Subtitle"/>
    <w:basedOn w:val="922"/>
    <w:next w:val="922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>
    <w:name w:val="Subtitle Char"/>
    <w:link w:val="766"/>
    <w:uiPriority w:val="11"/>
    <w:rPr>
      <w:sz w:val="24"/>
      <w:szCs w:val="24"/>
    </w:rPr>
  </w:style>
  <w:style w:type="paragraph" w:styleId="768">
    <w:name w:val="Quote"/>
    <w:basedOn w:val="922"/>
    <w:next w:val="922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22"/>
    <w:next w:val="922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paragraph" w:styleId="772">
    <w:name w:val="Header"/>
    <w:basedOn w:val="922"/>
    <w:link w:val="7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3">
    <w:name w:val="Header Char"/>
    <w:link w:val="772"/>
    <w:uiPriority w:val="99"/>
  </w:style>
  <w:style w:type="paragraph" w:styleId="774">
    <w:name w:val="Footer"/>
    <w:basedOn w:val="922"/>
    <w:link w:val="7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5">
    <w:name w:val="Footer Char"/>
    <w:link w:val="774"/>
    <w:uiPriority w:val="99"/>
  </w:style>
  <w:style w:type="paragraph" w:styleId="776">
    <w:name w:val="Caption"/>
    <w:basedOn w:val="922"/>
    <w:next w:val="9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7">
    <w:name w:val="Caption Char"/>
    <w:basedOn w:val="776"/>
    <w:link w:val="774"/>
    <w:uiPriority w:val="99"/>
  </w:style>
  <w:style w:type="table" w:styleId="77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Hyperlink"/>
    <w:uiPriority w:val="99"/>
    <w:unhideWhenUsed/>
    <w:rPr>
      <w:color w:val="0000ff" w:themeColor="hyperlink"/>
      <w:u w:val="single"/>
    </w:rPr>
  </w:style>
  <w:style w:type="paragraph" w:styleId="905">
    <w:name w:val="footnote text"/>
    <w:basedOn w:val="922"/>
    <w:link w:val="906"/>
    <w:uiPriority w:val="99"/>
    <w:semiHidden/>
    <w:unhideWhenUsed/>
    <w:pPr>
      <w:spacing w:after="40" w:line="240" w:lineRule="auto"/>
    </w:pPr>
    <w:rPr>
      <w:sz w:val="18"/>
    </w:rPr>
  </w:style>
  <w:style w:type="character" w:styleId="906">
    <w:name w:val="Footnote Text Char"/>
    <w:link w:val="905"/>
    <w:uiPriority w:val="99"/>
    <w:rPr>
      <w:sz w:val="18"/>
    </w:rPr>
  </w:style>
  <w:style w:type="character" w:styleId="907">
    <w:name w:val="footnote reference"/>
    <w:uiPriority w:val="99"/>
    <w:unhideWhenUsed/>
    <w:rPr>
      <w:vertAlign w:val="superscript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next w:val="922"/>
    <w:link w:val="922"/>
    <w:qFormat/>
    <w:rPr>
      <w:sz w:val="28"/>
      <w:lang w:val="ru-RU" w:eastAsia="ru-RU" w:bidi="ar-SA"/>
    </w:rPr>
  </w:style>
  <w:style w:type="character" w:styleId="923">
    <w:name w:val="Основной шрифт абзаца"/>
    <w:next w:val="923"/>
    <w:link w:val="922"/>
    <w:semiHidden/>
  </w:style>
  <w:style w:type="table" w:styleId="924">
    <w:name w:val="Обычная таблица"/>
    <w:next w:val="924"/>
    <w:link w:val="922"/>
    <w:semiHidden/>
    <w:tblPr/>
  </w:style>
  <w:style w:type="numbering" w:styleId="925">
    <w:name w:val="Нет списка"/>
    <w:next w:val="925"/>
    <w:link w:val="922"/>
    <w:uiPriority w:val="99"/>
    <w:semiHidden/>
  </w:style>
  <w:style w:type="paragraph" w:styleId="926">
    <w:name w:val="Знак"/>
    <w:basedOn w:val="922"/>
    <w:next w:val="926"/>
    <w:link w:val="922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7">
    <w:name w:val="Основной текст, Знак, Знак1 Знак,Основной текст1,bt,Основной текст Знак,Знак1 Знак"/>
    <w:basedOn w:val="922"/>
    <w:next w:val="927"/>
    <w:link w:val="928"/>
    <w:pPr>
      <w:jc w:val="both"/>
    </w:pPr>
  </w:style>
  <w:style w:type="character" w:styleId="928">
    <w:name w:val="Основной текст Знак1, Знак Знак, Знак1 Знак Знак,Основной текст1 Знак,bt Знак,Основной текст Знак Знак,Знак1 Знак Знак,Знак Знак"/>
    <w:next w:val="928"/>
    <w:link w:val="927"/>
    <w:rPr>
      <w:sz w:val="28"/>
      <w:lang w:val="ru-RU" w:eastAsia="ru-RU" w:bidi="ar-SA"/>
    </w:rPr>
  </w:style>
  <w:style w:type="table" w:styleId="929">
    <w:name w:val="Сетка таблицы"/>
    <w:basedOn w:val="924"/>
    <w:next w:val="929"/>
    <w:link w:val="922"/>
    <w:uiPriority w:val="39"/>
    <w:tblPr/>
  </w:style>
  <w:style w:type="paragraph" w:styleId="930">
    <w:name w:val="Верхний колонтитул"/>
    <w:basedOn w:val="922"/>
    <w:next w:val="930"/>
    <w:link w:val="946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31">
    <w:name w:val="Основной текст с отступом 2"/>
    <w:basedOn w:val="922"/>
    <w:next w:val="931"/>
    <w:link w:val="922"/>
    <w:pPr>
      <w:ind w:left="283"/>
      <w:spacing w:after="120" w:line="480" w:lineRule="auto"/>
    </w:pPr>
    <w:rPr>
      <w:sz w:val="24"/>
      <w:szCs w:val="24"/>
    </w:rPr>
  </w:style>
  <w:style w:type="paragraph" w:styleId="932">
    <w:name w:val="Заголовок,Название"/>
    <w:basedOn w:val="922"/>
    <w:next w:val="932"/>
    <w:link w:val="944"/>
    <w:uiPriority w:val="10"/>
    <w:qFormat/>
    <w:pPr>
      <w:jc w:val="center"/>
    </w:pPr>
    <w:rPr>
      <w:b/>
      <w:sz w:val="24"/>
    </w:rPr>
  </w:style>
  <w:style w:type="paragraph" w:styleId="933">
    <w:name w:val="ConsNormal"/>
    <w:next w:val="933"/>
    <w:link w:val="922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Нижний колонтитул"/>
    <w:basedOn w:val="922"/>
    <w:next w:val="934"/>
    <w:link w:val="945"/>
    <w:uiPriority w:val="99"/>
    <w:pPr>
      <w:tabs>
        <w:tab w:val="center" w:pos="4677" w:leader="none"/>
        <w:tab w:val="right" w:pos="9355" w:leader="none"/>
      </w:tabs>
    </w:pPr>
  </w:style>
  <w:style w:type="character" w:styleId="935">
    <w:name w:val="Номер страницы"/>
    <w:basedOn w:val="923"/>
    <w:next w:val="935"/>
    <w:link w:val="922"/>
  </w:style>
  <w:style w:type="paragraph" w:styleId="936">
    <w:name w:val="ConsNonformat"/>
    <w:next w:val="936"/>
    <w:link w:val="922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7">
    <w:name w:val="ConsTitle"/>
    <w:next w:val="937"/>
    <w:link w:val="922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8">
    <w:name w:val="Normal1"/>
    <w:next w:val="938"/>
    <w:link w:val="92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9">
    <w:name w:val="ConsPlusNormal"/>
    <w:next w:val="939"/>
    <w:link w:val="986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40">
    <w:name w:val="ConsPlusNonformat"/>
    <w:next w:val="940"/>
    <w:link w:val="92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41">
    <w:name w:val="ConsPlusTitle"/>
    <w:next w:val="941"/>
    <w:link w:val="922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42">
    <w:name w:val="Оглавление 2"/>
    <w:basedOn w:val="922"/>
    <w:next w:val="922"/>
    <w:link w:val="922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43">
    <w:name w:val=" Знак Знак1 Знак Знак"/>
    <w:basedOn w:val="922"/>
    <w:next w:val="943"/>
    <w:link w:val="92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4">
    <w:name w:val="Название Знак"/>
    <w:next w:val="944"/>
    <w:link w:val="932"/>
    <w:rPr>
      <w:b/>
      <w:sz w:val="24"/>
    </w:rPr>
  </w:style>
  <w:style w:type="character" w:styleId="945">
    <w:name w:val="Нижний колонтитул Знак"/>
    <w:next w:val="945"/>
    <w:link w:val="934"/>
    <w:uiPriority w:val="99"/>
    <w:rPr>
      <w:sz w:val="28"/>
    </w:rPr>
  </w:style>
  <w:style w:type="character" w:styleId="946">
    <w:name w:val="Верхний колонтитул Знак"/>
    <w:next w:val="946"/>
    <w:link w:val="930"/>
    <w:uiPriority w:val="99"/>
    <w:rPr>
      <w:sz w:val="28"/>
      <w:szCs w:val="28"/>
    </w:rPr>
  </w:style>
  <w:style w:type="paragraph" w:styleId="947">
    <w:name w:val="Текст выноски"/>
    <w:basedOn w:val="922"/>
    <w:next w:val="947"/>
    <w:link w:val="948"/>
    <w:rPr>
      <w:rFonts w:ascii="Tahoma" w:hAnsi="Tahoma" w:cs="Tahoma"/>
      <w:sz w:val="16"/>
      <w:szCs w:val="16"/>
    </w:rPr>
  </w:style>
  <w:style w:type="character" w:styleId="948">
    <w:name w:val="Текст выноски Знак"/>
    <w:next w:val="948"/>
    <w:link w:val="947"/>
    <w:rPr>
      <w:rFonts w:ascii="Tahoma" w:hAnsi="Tahoma" w:cs="Tahoma"/>
      <w:sz w:val="16"/>
      <w:szCs w:val="16"/>
    </w:rPr>
  </w:style>
  <w:style w:type="paragraph" w:styleId="949">
    <w:name w:val="Знак Знак1 Знак Знак"/>
    <w:basedOn w:val="922"/>
    <w:next w:val="949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1 Знак Знак Знак Знак"/>
    <w:basedOn w:val="922"/>
    <w:next w:val="950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1"/>
    <w:basedOn w:val="922"/>
    <w:next w:val="951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1 Знак Знак Знак Знак Знак Знак Знак Знак"/>
    <w:basedOn w:val="922"/>
    <w:next w:val="952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4"/>
    <w:basedOn w:val="922"/>
    <w:next w:val="953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4">
    <w:name w:val="Выделение"/>
    <w:next w:val="954"/>
    <w:link w:val="922"/>
    <w:qFormat/>
    <w:rPr>
      <w:rFonts w:cs="Times New Roman"/>
      <w:i/>
      <w:iCs/>
    </w:rPr>
  </w:style>
  <w:style w:type="paragraph" w:styleId="955">
    <w:name w:val=" Знак Знак4 Знак Знак Знак Знак1 Знак Знак Знак Знак"/>
    <w:basedOn w:val="922"/>
    <w:next w:val="955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6">
    <w:name w:val=" Знак Знак4 Знак Знак Знак Знак"/>
    <w:basedOn w:val="922"/>
    <w:next w:val="956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7">
    <w:name w:val=" Знак Знак4 Знак Знак"/>
    <w:basedOn w:val="922"/>
    <w:next w:val="957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8">
    <w:name w:val=" Знак Знак4 Знак Знак Знак Знак1"/>
    <w:basedOn w:val="922"/>
    <w:next w:val="958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9">
    <w:name w:val=" Знак Знак5"/>
    <w:basedOn w:val="922"/>
    <w:next w:val="959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0">
    <w:name w:val="Знак Знак Знак2 Знак"/>
    <w:basedOn w:val="922"/>
    <w:next w:val="960"/>
    <w:link w:val="922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61">
    <w:name w:val="1"/>
    <w:basedOn w:val="922"/>
    <w:next w:val="961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62">
    <w:name w:val="Знак примечания"/>
    <w:next w:val="962"/>
    <w:link w:val="922"/>
    <w:uiPriority w:val="99"/>
    <w:unhideWhenUsed/>
    <w:rPr>
      <w:sz w:val="16"/>
      <w:szCs w:val="16"/>
    </w:rPr>
  </w:style>
  <w:style w:type="character" w:styleId="963">
    <w:name w:val="Основной текст (2)_"/>
    <w:next w:val="963"/>
    <w:link w:val="964"/>
    <w:rPr>
      <w:sz w:val="26"/>
      <w:szCs w:val="26"/>
      <w:shd w:val="clear" w:color="auto" w:fill="ffffff"/>
    </w:rPr>
  </w:style>
  <w:style w:type="paragraph" w:styleId="964">
    <w:name w:val="Основной текст (2)"/>
    <w:basedOn w:val="922"/>
    <w:next w:val="964"/>
    <w:link w:val="963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65">
    <w:name w:val="Абзац списка"/>
    <w:basedOn w:val="922"/>
    <w:next w:val="965"/>
    <w:link w:val="922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6">
    <w:name w:val="Текст примечания"/>
    <w:basedOn w:val="922"/>
    <w:next w:val="966"/>
    <w:link w:val="967"/>
    <w:rPr>
      <w:sz w:val="20"/>
    </w:rPr>
  </w:style>
  <w:style w:type="character" w:styleId="967">
    <w:name w:val="Текст примечания Знак"/>
    <w:basedOn w:val="923"/>
    <w:next w:val="967"/>
    <w:link w:val="966"/>
  </w:style>
  <w:style w:type="paragraph" w:styleId="968">
    <w:name w:val="Тема примечания"/>
    <w:basedOn w:val="966"/>
    <w:next w:val="966"/>
    <w:link w:val="969"/>
    <w:rPr>
      <w:b/>
      <w:bCs/>
    </w:rPr>
  </w:style>
  <w:style w:type="character" w:styleId="969">
    <w:name w:val="Тема примечания Знак"/>
    <w:next w:val="969"/>
    <w:link w:val="968"/>
    <w:rPr>
      <w:b/>
      <w:bCs/>
    </w:rPr>
  </w:style>
  <w:style w:type="numbering" w:styleId="970">
    <w:name w:val="Нет списка1"/>
    <w:next w:val="925"/>
    <w:link w:val="922"/>
    <w:uiPriority w:val="99"/>
    <w:semiHidden/>
    <w:unhideWhenUsed/>
  </w:style>
  <w:style w:type="numbering" w:styleId="971">
    <w:name w:val="Нет списка11"/>
    <w:next w:val="925"/>
    <w:link w:val="922"/>
    <w:semiHidden/>
  </w:style>
  <w:style w:type="paragraph" w:styleId="972">
    <w:name w:val="Обычный1"/>
    <w:next w:val="972"/>
    <w:link w:val="92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3">
    <w:name w:val="Сетка таблицы1"/>
    <w:basedOn w:val="924"/>
    <w:next w:val="929"/>
    <w:link w:val="922"/>
    <w:tblPr/>
  </w:style>
  <w:style w:type="paragraph" w:styleId="974">
    <w:name w:val="Знак Знак1"/>
    <w:basedOn w:val="922"/>
    <w:next w:val="974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5">
    <w:name w:val="Знак Знак1 Знак Знак Знак Знак"/>
    <w:basedOn w:val="922"/>
    <w:next w:val="975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6">
    <w:name w:val="Знак Знак1 Знак Знак Знак Знак Знак Знак Знак Знак"/>
    <w:basedOn w:val="922"/>
    <w:next w:val="976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7">
    <w:name w:val="Знак Знак4"/>
    <w:basedOn w:val="922"/>
    <w:next w:val="977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8">
    <w:name w:val="Знак Знак5"/>
    <w:basedOn w:val="922"/>
    <w:next w:val="978"/>
    <w:link w:val="92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9">
    <w:name w:val="Нет списка111"/>
    <w:next w:val="925"/>
    <w:link w:val="922"/>
    <w:uiPriority w:val="99"/>
    <w:semiHidden/>
    <w:unhideWhenUsed/>
  </w:style>
  <w:style w:type="character" w:styleId="980">
    <w:name w:val="Заголовок Знак"/>
    <w:next w:val="980"/>
    <w:link w:val="922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81">
    <w:name w:val="Нет списка2"/>
    <w:next w:val="925"/>
    <w:link w:val="922"/>
    <w:semiHidden/>
  </w:style>
  <w:style w:type="numbering" w:styleId="982">
    <w:name w:val="Нет списка12"/>
    <w:next w:val="925"/>
    <w:link w:val="922"/>
    <w:uiPriority w:val="99"/>
    <w:semiHidden/>
    <w:unhideWhenUsed/>
  </w:style>
  <w:style w:type="numbering" w:styleId="983">
    <w:name w:val="Нет списка3"/>
    <w:next w:val="925"/>
    <w:link w:val="922"/>
    <w:semiHidden/>
  </w:style>
  <w:style w:type="paragraph" w:styleId="984">
    <w:name w:val="Обычный2"/>
    <w:next w:val="984"/>
    <w:link w:val="922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85">
    <w:name w:val="Сетка таблицы2"/>
    <w:basedOn w:val="924"/>
    <w:next w:val="929"/>
    <w:link w:val="922"/>
    <w:tblPr/>
  </w:style>
  <w:style w:type="character" w:styleId="986">
    <w:name w:val="ConsPlusNormal Знак"/>
    <w:next w:val="986"/>
    <w:link w:val="939"/>
    <w:rPr>
      <w:rFonts w:ascii="Arial" w:hAnsi="Arial" w:cs="Arial"/>
    </w:rPr>
  </w:style>
  <w:style w:type="character" w:styleId="987">
    <w:name w:val="Гиперссылка"/>
    <w:next w:val="987"/>
    <w:link w:val="922"/>
    <w:uiPriority w:val="99"/>
    <w:unhideWhenUsed/>
    <w:rPr>
      <w:color w:val="0563c1"/>
      <w:u w:val="single"/>
    </w:rPr>
  </w:style>
  <w:style w:type="character" w:styleId="988">
    <w:name w:val="Просмотренная гиперссылка"/>
    <w:next w:val="988"/>
    <w:link w:val="922"/>
    <w:uiPriority w:val="99"/>
    <w:unhideWhenUsed/>
    <w:rPr>
      <w:color w:val="954f72"/>
      <w:u w:val="single"/>
    </w:rPr>
  </w:style>
  <w:style w:type="paragraph" w:styleId="989">
    <w:name w:val="msonormal"/>
    <w:basedOn w:val="922"/>
    <w:next w:val="989"/>
    <w:link w:val="922"/>
    <w:pPr>
      <w:spacing w:before="100" w:beforeAutospacing="1" w:after="100" w:afterAutospacing="1"/>
    </w:pPr>
    <w:rPr>
      <w:sz w:val="24"/>
      <w:szCs w:val="24"/>
    </w:rPr>
  </w:style>
  <w:style w:type="paragraph" w:styleId="990">
    <w:name w:val="font5"/>
    <w:basedOn w:val="922"/>
    <w:next w:val="990"/>
    <w:link w:val="922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91">
    <w:name w:val="xl66"/>
    <w:basedOn w:val="922"/>
    <w:next w:val="991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2">
    <w:name w:val="xl67"/>
    <w:basedOn w:val="922"/>
    <w:next w:val="992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3">
    <w:name w:val="xl68"/>
    <w:basedOn w:val="922"/>
    <w:next w:val="993"/>
    <w:link w:val="92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4">
    <w:name w:val="xl69"/>
    <w:basedOn w:val="922"/>
    <w:next w:val="994"/>
    <w:link w:val="92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0"/>
    <w:basedOn w:val="922"/>
    <w:next w:val="995"/>
    <w:link w:val="922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6">
    <w:name w:val="xl71"/>
    <w:basedOn w:val="922"/>
    <w:next w:val="996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7">
    <w:name w:val="xl72"/>
    <w:basedOn w:val="922"/>
    <w:next w:val="997"/>
    <w:link w:val="922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8">
    <w:name w:val="xl73"/>
    <w:basedOn w:val="922"/>
    <w:next w:val="998"/>
    <w:link w:val="92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9">
    <w:name w:val="xl74"/>
    <w:basedOn w:val="922"/>
    <w:next w:val="999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0">
    <w:name w:val="xl75"/>
    <w:basedOn w:val="922"/>
    <w:next w:val="1000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1">
    <w:name w:val="xl76"/>
    <w:basedOn w:val="922"/>
    <w:next w:val="1001"/>
    <w:link w:val="922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02">
    <w:name w:val="xl77"/>
    <w:basedOn w:val="922"/>
    <w:next w:val="1002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78"/>
    <w:basedOn w:val="922"/>
    <w:next w:val="1003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79"/>
    <w:basedOn w:val="922"/>
    <w:next w:val="1004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5">
    <w:name w:val="xl80"/>
    <w:basedOn w:val="922"/>
    <w:next w:val="1005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1"/>
    <w:basedOn w:val="922"/>
    <w:next w:val="1006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7">
    <w:name w:val="xl82"/>
    <w:basedOn w:val="922"/>
    <w:next w:val="1007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3"/>
    <w:basedOn w:val="922"/>
    <w:next w:val="1008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9">
    <w:name w:val="xl84"/>
    <w:basedOn w:val="922"/>
    <w:next w:val="1009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0">
    <w:name w:val="xl85"/>
    <w:basedOn w:val="922"/>
    <w:next w:val="1010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1">
    <w:name w:val="xl86"/>
    <w:basedOn w:val="922"/>
    <w:next w:val="1011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2">
    <w:name w:val="xl87"/>
    <w:basedOn w:val="922"/>
    <w:next w:val="1012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3">
    <w:name w:val="xl88"/>
    <w:basedOn w:val="922"/>
    <w:next w:val="1013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4">
    <w:name w:val="xl89"/>
    <w:basedOn w:val="922"/>
    <w:next w:val="1014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5">
    <w:name w:val="xl90"/>
    <w:basedOn w:val="922"/>
    <w:next w:val="1015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91"/>
    <w:basedOn w:val="922"/>
    <w:next w:val="1016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2"/>
    <w:basedOn w:val="922"/>
    <w:next w:val="1017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8">
    <w:name w:val="xl93"/>
    <w:basedOn w:val="922"/>
    <w:next w:val="1018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94"/>
    <w:basedOn w:val="922"/>
    <w:next w:val="1019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95"/>
    <w:basedOn w:val="922"/>
    <w:next w:val="1020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1">
    <w:name w:val="xl96"/>
    <w:basedOn w:val="922"/>
    <w:next w:val="1021"/>
    <w:link w:val="92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22">
    <w:name w:val="xl97"/>
    <w:basedOn w:val="922"/>
    <w:next w:val="1022"/>
    <w:link w:val="9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3">
    <w:name w:val="xl98"/>
    <w:basedOn w:val="922"/>
    <w:next w:val="1023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4">
    <w:name w:val="xl99"/>
    <w:basedOn w:val="922"/>
    <w:next w:val="1024"/>
    <w:link w:val="9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0"/>
    <w:basedOn w:val="922"/>
    <w:next w:val="1025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6">
    <w:name w:val="xl101"/>
    <w:basedOn w:val="922"/>
    <w:next w:val="1026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7">
    <w:name w:val="xl102"/>
    <w:basedOn w:val="922"/>
    <w:next w:val="1027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8">
    <w:name w:val="xl103"/>
    <w:basedOn w:val="922"/>
    <w:next w:val="1028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9">
    <w:name w:val="xl104"/>
    <w:basedOn w:val="922"/>
    <w:next w:val="1029"/>
    <w:link w:val="92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30">
    <w:name w:val="xl105"/>
    <w:basedOn w:val="922"/>
    <w:next w:val="1030"/>
    <w:link w:val="92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106"/>
    <w:basedOn w:val="922"/>
    <w:next w:val="1031"/>
    <w:link w:val="92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2">
    <w:name w:val="xl107"/>
    <w:basedOn w:val="922"/>
    <w:next w:val="1032"/>
    <w:link w:val="922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33">
    <w:name w:val="xl108"/>
    <w:basedOn w:val="922"/>
    <w:next w:val="1033"/>
    <w:link w:val="922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34">
    <w:name w:val="xl109"/>
    <w:basedOn w:val="922"/>
    <w:next w:val="1034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0"/>
    <w:basedOn w:val="922"/>
    <w:next w:val="1035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1"/>
    <w:basedOn w:val="922"/>
    <w:next w:val="1036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7">
    <w:name w:val="xl112"/>
    <w:basedOn w:val="922"/>
    <w:next w:val="1037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8">
    <w:name w:val="xl113"/>
    <w:basedOn w:val="922"/>
    <w:next w:val="1038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9">
    <w:name w:val="xl114"/>
    <w:basedOn w:val="922"/>
    <w:next w:val="1039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0">
    <w:name w:val="xl115"/>
    <w:basedOn w:val="922"/>
    <w:next w:val="1040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16"/>
    <w:basedOn w:val="922"/>
    <w:next w:val="1041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2">
    <w:name w:val="xl117"/>
    <w:basedOn w:val="922"/>
    <w:next w:val="1042"/>
    <w:link w:val="922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43">
    <w:name w:val="xl118"/>
    <w:basedOn w:val="922"/>
    <w:next w:val="1043"/>
    <w:link w:val="92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19"/>
    <w:basedOn w:val="922"/>
    <w:next w:val="1044"/>
    <w:link w:val="922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45">
    <w:name w:val="xl120"/>
    <w:basedOn w:val="922"/>
    <w:next w:val="1045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6">
    <w:name w:val="xl121"/>
    <w:basedOn w:val="922"/>
    <w:next w:val="1046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7">
    <w:name w:val="xl122"/>
    <w:basedOn w:val="922"/>
    <w:next w:val="1047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8">
    <w:name w:val="xl123"/>
    <w:basedOn w:val="922"/>
    <w:next w:val="1048"/>
    <w:link w:val="922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9">
    <w:name w:val="xl124"/>
    <w:basedOn w:val="922"/>
    <w:next w:val="1049"/>
    <w:link w:val="922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0">
    <w:name w:val="xl125"/>
    <w:basedOn w:val="922"/>
    <w:next w:val="1050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51">
    <w:name w:val="xl126"/>
    <w:basedOn w:val="922"/>
    <w:next w:val="1051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2">
    <w:name w:val="xl127"/>
    <w:basedOn w:val="922"/>
    <w:next w:val="1052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28"/>
    <w:basedOn w:val="922"/>
    <w:next w:val="1053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4">
    <w:name w:val="xl129"/>
    <w:basedOn w:val="922"/>
    <w:next w:val="1054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55">
    <w:name w:val="xl130"/>
    <w:basedOn w:val="922"/>
    <w:next w:val="1055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1"/>
    <w:basedOn w:val="922"/>
    <w:next w:val="1056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2"/>
    <w:basedOn w:val="922"/>
    <w:next w:val="1057"/>
    <w:link w:val="922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8">
    <w:name w:val="xl133"/>
    <w:basedOn w:val="922"/>
    <w:next w:val="1058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9">
    <w:name w:val="xl134"/>
    <w:basedOn w:val="922"/>
    <w:next w:val="1059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0">
    <w:name w:val="xl135"/>
    <w:basedOn w:val="922"/>
    <w:next w:val="1060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1">
    <w:name w:val="xl136"/>
    <w:basedOn w:val="922"/>
    <w:next w:val="1061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2">
    <w:name w:val="xl137"/>
    <w:basedOn w:val="922"/>
    <w:next w:val="1062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38"/>
    <w:basedOn w:val="922"/>
    <w:next w:val="1063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4">
    <w:name w:val="xl139"/>
    <w:basedOn w:val="922"/>
    <w:next w:val="1064"/>
    <w:link w:val="922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5">
    <w:name w:val="xl140"/>
    <w:basedOn w:val="922"/>
    <w:next w:val="1065"/>
    <w:link w:val="922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6">
    <w:name w:val="xl141"/>
    <w:basedOn w:val="922"/>
    <w:next w:val="1066"/>
    <w:link w:val="9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7">
    <w:name w:val="xl142"/>
    <w:basedOn w:val="922"/>
    <w:next w:val="1067"/>
    <w:link w:val="922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8">
    <w:name w:val="xl143"/>
    <w:basedOn w:val="922"/>
    <w:next w:val="1068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9">
    <w:name w:val="xl144"/>
    <w:basedOn w:val="922"/>
    <w:next w:val="1069"/>
    <w:link w:val="922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70">
    <w:name w:val="xl145"/>
    <w:basedOn w:val="922"/>
    <w:next w:val="1070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71">
    <w:name w:val="xl146"/>
    <w:basedOn w:val="922"/>
    <w:next w:val="1071"/>
    <w:link w:val="9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72">
    <w:name w:val="xl147"/>
    <w:basedOn w:val="922"/>
    <w:next w:val="1072"/>
    <w:link w:val="922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73">
    <w:name w:val="xl148"/>
    <w:basedOn w:val="922"/>
    <w:next w:val="1073"/>
    <w:link w:val="922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74">
    <w:name w:val="xl65"/>
    <w:basedOn w:val="922"/>
    <w:next w:val="1074"/>
    <w:link w:val="9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75" w:default="1">
    <w:name w:val="Default Paragraph Font"/>
    <w:uiPriority w:val="1"/>
    <w:semiHidden/>
    <w:unhideWhenUsed/>
  </w:style>
  <w:style w:type="numbering" w:styleId="1076" w:default="1">
    <w:name w:val="No List"/>
    <w:uiPriority w:val="99"/>
    <w:semiHidden/>
    <w:unhideWhenUsed/>
  </w:style>
  <w:style w:type="table" w:styleId="10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29</cp:revision>
  <dcterms:created xsi:type="dcterms:W3CDTF">2022-02-08T09:52:00Z</dcterms:created>
  <dcterms:modified xsi:type="dcterms:W3CDTF">2024-09-20T04:56:28Z</dcterms:modified>
  <cp:version>1048576</cp:version>
</cp:coreProperties>
</file>